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Calibri" w:cs="Calibri" w:eastAsia="Calibri" w:hAnsi="Calibri"/>
          <w:b/>
          <w:bCs/>
          <w:color w:val="1A1A1A"/>
          <w:spacing w:val="30"/>
          <w:sz w:val="40"/>
          <w:szCs w:val="40"/>
        </w:rPr>
        <w:t xml:space="preserve">FARHAN FORHAD</w:t>
      </w:r>
    </w:p>
    <w:p>
      <w:pPr>
        <w:spacing w:after="20"/>
      </w:pPr>
      <w:r>
        <w:rPr>
          <w:rFonts w:ascii="Calibri" w:cs="Calibri" w:eastAsia="Calibri" w:hAnsi="Calibri"/>
          <w:color w:val="555555"/>
          <w:sz w:val="19"/>
          <w:szCs w:val="19"/>
        </w:rPr>
        <w:t xml:space="preserve">Calgary, AB</w:t>
      </w:r>
      <w:r>
        <w:rPr>
          <w:rFonts w:ascii="Calibri" w:cs="Calibri" w:eastAsia="Calibri" w:hAnsi="Calibri"/>
          <w:color w:val="999999"/>
          <w:sz w:val="19"/>
          <w:szCs w:val="19"/>
        </w:rPr>
        <w:t xml:space="preserve">   •   587-583-3331   •   </w:t>
      </w:r>
      <w:hyperlink w:history="1" r:id="rIdeobosy7_osztkyvnfjnhr">
        <w:r>
          <w:rPr>
            <w:rFonts w:ascii="Calibri" w:cs="Calibri" w:eastAsia="Calibri" w:hAnsi="Calibri"/>
            <w:color w:val="1155CC"/>
            <w:sz w:val="19"/>
            <w:szCs w:val="19"/>
          </w:rPr>
          <w:t xml:space="preserve">farhanforhad4@gmail.com</w:t>
        </w:r>
      </w:hyperlink>
      <w:r>
        <w:rPr>
          <w:rFonts w:ascii="Calibri" w:cs="Calibri" w:eastAsia="Calibri" w:hAnsi="Calibri"/>
          <w:color w:val="999999"/>
          <w:sz w:val="19"/>
          <w:szCs w:val="19"/>
        </w:rPr>
        <w:t xml:space="preserve">   •   </w:t>
      </w:r>
      <w:hyperlink w:history="1" r:id="rIdhgi9daai2bpzyxrgkofhd">
        <w:r>
          <w:rPr>
            <w:rFonts w:ascii="Calibri" w:cs="Calibri" w:eastAsia="Calibri" w:hAnsi="Calibri"/>
            <w:color w:val="1155CC"/>
            <w:sz w:val="19"/>
            <w:szCs w:val="19"/>
          </w:rPr>
          <w:t xml:space="preserve">linkedin.com/in/farhanforhad</w:t>
        </w:r>
      </w:hyperlink>
    </w:p>
    <w:p>
      <w:pPr>
        <w:pBdr>
          <w:bottom w:val="single" w:color="2E2E2E" w:sz="6" w:space="2"/>
        </w:pBdr>
        <w:spacing w:after="40" w:before="72"/>
      </w:pPr>
      <w:r>
        <w:rPr>
          <w:rFonts w:ascii="Calibri" w:cs="Calibri" w:eastAsia="Calibri" w:hAnsi="Calibri"/>
          <w:b/>
          <w:bCs/>
          <w:color w:val="1A1A1A"/>
          <w:spacing w:val="20"/>
          <w:sz w:val="22"/>
          <w:szCs w:val="22"/>
        </w:rPr>
        <w:t xml:space="preserve">EXPERIENCE</w:t>
      </w:r>
    </w:p>
    <w:p>
      <w:pPr>
        <w:tabs>
          <w:tab w:val="right" w:pos="9026"/>
        </w:tabs>
        <w:spacing w:after="0" w:before="96"/>
      </w:pPr>
      <w:r>
        <w:rPr>
          <w:rFonts w:ascii="Calibri" w:cs="Calibri" w:eastAsia="Calibri" w:hAnsi="Calibri"/>
          <w:b/>
          <w:bCs/>
          <w:color w:val="222222"/>
          <w:sz w:val="22"/>
          <w:szCs w:val="22"/>
        </w:rPr>
        <w:t xml:space="preserve">Loblaw Companies Limited</w:t>
      </w:r>
      <w:r>
        <w:rPr>
          <w:rFonts w:ascii="Calibri" w:cs="Calibri" w:eastAsia="Calibri" w:hAnsi="Calibri"/>
          <w:color w:val="555555"/>
          <w:sz w:val="20"/>
          <w:szCs w:val="20"/>
        </w:rPr>
        <w:t xml:space="preserve">	Oct 2025 – Present</w:t>
      </w:r>
    </w:p>
    <w:p>
      <w:pPr>
        <w:tabs>
          <w:tab w:val="right" w:pos="9026"/>
        </w:tabs>
        <w:spacing w:after="30" w:before="0"/>
      </w:pPr>
      <w:r>
        <w:rPr>
          <w:rFonts w:ascii="Calibri" w:cs="Calibri" w:eastAsia="Calibri" w:hAnsi="Calibri"/>
          <w:i/>
          <w:iCs/>
          <w:color w:val="444444"/>
          <w:sz w:val="20"/>
          <w:szCs w:val="20"/>
        </w:rPr>
        <w:t xml:space="preserve">Senior Analyst, Process Improvement</w:t>
      </w:r>
      <w:r>
        <w:rPr>
          <w:rFonts w:ascii="Calibri" w:cs="Calibri" w:eastAsia="Calibri" w:hAnsi="Calibri"/>
          <w:i/>
          <w:iCs/>
          <w:color w:val="666666"/>
          <w:sz w:val="20"/>
          <w:szCs w:val="20"/>
        </w:rPr>
        <w:t xml:space="preserve">	Calgary, AB</w:t>
      </w:r>
    </w:p>
    <w:p>
      <w:pPr>
        <w:pStyle w:val="ListParagraph"/>
        <w:numPr>
          <w:ilvl w:val="0"/>
          <w:numId w:val="2"/>
        </w:numPr>
        <w:spacing w:after="8" w:line="226" w:lineRule="auto"/>
      </w:pPr>
      <w:r>
        <w:rPr>
          <w:rFonts w:ascii="Calibri" w:cs="Calibri" w:eastAsia="Calibri" w:hAnsi="Calibri"/>
          <w:color w:val="222222"/>
          <w:sz w:val="20"/>
          <w:szCs w:val="20"/>
        </w:rPr>
        <w:t xml:space="preserve">Own the analytics and internal tooling that planners, finance partners, and leaders rely on to make decisions, running multiple concurrent initiatives from scoping to rollout.</w:t>
      </w:r>
    </w:p>
    <w:p>
      <w:pPr>
        <w:pStyle w:val="ListParagraph"/>
        <w:numPr>
          <w:ilvl w:val="0"/>
          <w:numId w:val="2"/>
        </w:numPr>
        <w:spacing w:after="8" w:line="226" w:lineRule="auto"/>
      </w:pPr>
      <w:r>
        <w:rPr>
          <w:rFonts w:ascii="Calibri" w:cs="Calibri" w:eastAsia="Calibri" w:hAnsi="Calibri"/>
          <w:color w:val="222222"/>
          <w:sz w:val="20"/>
          <w:szCs w:val="20"/>
        </w:rPr>
        <w:t xml:space="preserve">Built Power BI tools with custom DAX, scoped around the decisions leaders actually needed to make. They became the standard reporting layer for vendor KPIs and exceptions, retiring the recurring manual reports no one wanted to maintain.</w:t>
      </w:r>
    </w:p>
    <w:p>
      <w:pPr>
        <w:pStyle w:val="ListParagraph"/>
        <w:numPr>
          <w:ilvl w:val="0"/>
          <w:numId w:val="2"/>
        </w:numPr>
        <w:spacing w:after="8" w:line="226" w:lineRule="auto"/>
      </w:pPr>
      <w:r>
        <w:rPr>
          <w:rFonts w:ascii="Calibri" w:cs="Calibri" w:eastAsia="Calibri" w:hAnsi="Calibri"/>
          <w:color w:val="222222"/>
          <w:sz w:val="20"/>
          <w:szCs w:val="20"/>
        </w:rPr>
        <w:t xml:space="preserve">Built the Python and SQL pipelines that unified vendor, carrier, shipment, and cost data into one source of truth, the foundation behind $55K to $65K in annual cost avoidance.</w:t>
      </w:r>
    </w:p>
    <w:p>
      <w:pPr>
        <w:pStyle w:val="ListParagraph"/>
        <w:numPr>
          <w:ilvl w:val="0"/>
          <w:numId w:val="2"/>
        </w:numPr>
        <w:spacing w:after="8" w:line="226" w:lineRule="auto"/>
      </w:pPr>
      <w:r>
        <w:rPr>
          <w:rFonts w:ascii="Calibri" w:cs="Calibri" w:eastAsia="Calibri" w:hAnsi="Calibri"/>
          <w:color w:val="222222"/>
          <w:sz w:val="20"/>
          <w:szCs w:val="20"/>
        </w:rPr>
        <w:t xml:space="preserve">Ran root-cause analysis and hypothesis testing to isolate cost-leakage drivers, then drove the process redesign off the findings; cut lead-time variance 12% and reshaped replenishment policy.</w:t>
      </w:r>
    </w:p>
    <w:p>
      <w:pPr>
        <w:pStyle w:val="ListParagraph"/>
        <w:numPr>
          <w:ilvl w:val="0"/>
          <w:numId w:val="2"/>
        </w:numPr>
        <w:spacing w:after="8" w:line="226" w:lineRule="auto"/>
      </w:pPr>
      <w:r>
        <w:rPr>
          <w:rFonts w:ascii="Calibri" w:cs="Calibri" w:eastAsia="Calibri" w:hAnsi="Calibri"/>
          <w:color w:val="222222"/>
          <w:sz w:val="20"/>
          <w:szCs w:val="20"/>
        </w:rPr>
        <w:t xml:space="preserve">Caught and fixed a double-counting defect misstating cost attribution, then built reconciliation into the process so it couldn’t recur.</w:t>
      </w:r>
    </w:p>
    <w:p>
      <w:pPr>
        <w:pStyle w:val="ListParagraph"/>
        <w:numPr>
          <w:ilvl w:val="0"/>
          <w:numId w:val="2"/>
        </w:numPr>
        <w:spacing w:after="8" w:line="226" w:lineRule="auto"/>
      </w:pPr>
      <w:r>
        <w:rPr>
          <w:rFonts w:ascii="Calibri" w:cs="Calibri" w:eastAsia="Calibri" w:hAnsi="Calibri"/>
          <w:color w:val="222222"/>
          <w:sz w:val="20"/>
          <w:szCs w:val="20"/>
        </w:rPr>
        <w:t xml:space="preserve">Distilled complex model output into business cases and one-page strategy memos that set leadership priorities across tooling, vendor allocation, and process redesign.</w:t>
      </w:r>
    </w:p>
    <w:p>
      <w:pPr>
        <w:tabs>
          <w:tab w:val="right" w:pos="9026"/>
        </w:tabs>
        <w:spacing w:after="0" w:before="96"/>
      </w:pPr>
      <w:r>
        <w:rPr>
          <w:rFonts w:ascii="Calibri" w:cs="Calibri" w:eastAsia="Calibri" w:hAnsi="Calibri"/>
          <w:b/>
          <w:bCs/>
          <w:color w:val="222222"/>
          <w:sz w:val="22"/>
          <w:szCs w:val="22"/>
        </w:rPr>
        <w:t xml:space="preserve">Amazon</w:t>
      </w:r>
      <w:r>
        <w:rPr>
          <w:rFonts w:ascii="Calibri" w:cs="Calibri" w:eastAsia="Calibri" w:hAnsi="Calibri"/>
          <w:color w:val="555555"/>
          <w:sz w:val="20"/>
          <w:szCs w:val="20"/>
        </w:rPr>
        <w:t xml:space="preserve">	2023 / 2024</w:t>
      </w:r>
    </w:p>
    <w:p>
      <w:pPr>
        <w:tabs>
          <w:tab w:val="right" w:pos="9026"/>
        </w:tabs>
        <w:spacing w:after="30" w:before="0"/>
      </w:pPr>
      <w:r>
        <w:rPr>
          <w:rFonts w:ascii="Calibri" w:cs="Calibri" w:eastAsia="Calibri" w:hAnsi="Calibri"/>
          <w:i/>
          <w:iCs/>
          <w:color w:val="444444"/>
          <w:sz w:val="20"/>
          <w:szCs w:val="20"/>
        </w:rPr>
        <w:t xml:space="preserve">Operations Intern (2 terms)</w:t>
      </w:r>
      <w:r>
        <w:rPr>
          <w:rFonts w:ascii="Calibri" w:cs="Calibri" w:eastAsia="Calibri" w:hAnsi="Calibri"/>
          <w:i/>
          <w:iCs/>
          <w:color w:val="666666"/>
          <w:sz w:val="20"/>
          <w:szCs w:val="20"/>
        </w:rPr>
        <w:t xml:space="preserve">	Vancouver, BC</w:t>
      </w:r>
    </w:p>
    <w:p>
      <w:pPr>
        <w:pStyle w:val="ListParagraph"/>
        <w:numPr>
          <w:ilvl w:val="0"/>
          <w:numId w:val="2"/>
        </w:numPr>
        <w:spacing w:after="8" w:line="226" w:lineRule="auto"/>
      </w:pPr>
      <w:r>
        <w:rPr>
          <w:rFonts w:ascii="Calibri" w:cs="Calibri" w:eastAsia="Calibri" w:hAnsi="Calibri"/>
          <w:color w:val="222222"/>
          <w:sz w:val="20"/>
          <w:szCs w:val="20"/>
        </w:rPr>
        <w:t xml:space="preserve">Shipped production Power BI dashboards on multi-source data models for Amazon Robotics sites, giving operators real-time KPI visibility and cutting roughly 400 hours of manual reporting per site annually.</w:t>
      </w:r>
    </w:p>
    <w:p>
      <w:pPr>
        <w:pStyle w:val="ListParagraph"/>
        <w:numPr>
          <w:ilvl w:val="0"/>
          <w:numId w:val="2"/>
        </w:numPr>
        <w:spacing w:after="8" w:line="226" w:lineRule="auto"/>
      </w:pPr>
      <w:r>
        <w:rPr>
          <w:rFonts w:ascii="Calibri" w:cs="Calibri" w:eastAsia="Calibri" w:hAnsi="Calibri"/>
          <w:color w:val="222222"/>
          <w:sz w:val="20"/>
          <w:szCs w:val="20"/>
        </w:rPr>
        <w:t xml:space="preserve">Built a VBA automation tool consolidating Pack/Pick metrics (cycle time, WIP, takt time, QPH) from 9+ fragmented systems into a single instrumented view, cutting time-to-detection on bottlenecks.</w:t>
      </w:r>
    </w:p>
    <w:p>
      <w:pPr>
        <w:pStyle w:val="ListParagraph"/>
        <w:numPr>
          <w:ilvl w:val="0"/>
          <w:numId w:val="2"/>
        </w:numPr>
        <w:spacing w:after="8" w:line="226" w:lineRule="auto"/>
      </w:pPr>
      <w:r>
        <w:rPr>
          <w:rFonts w:ascii="Calibri" w:cs="Calibri" w:eastAsia="Calibri" w:hAnsi="Calibri"/>
          <w:color w:val="222222"/>
          <w:sz w:val="20"/>
          <w:szCs w:val="20"/>
        </w:rPr>
        <w:t xml:space="preserve">Queried 5,000+ operational records weekly across 9 systems, turning raw data into the actionable findings that cut fulfillment cycle time 10% while holding 98% accuracy.</w:t>
      </w:r>
    </w:p>
    <w:p>
      <w:pPr>
        <w:pStyle w:val="ListParagraph"/>
        <w:numPr>
          <w:ilvl w:val="0"/>
          <w:numId w:val="2"/>
        </w:numPr>
        <w:spacing w:after="8" w:line="226" w:lineRule="auto"/>
      </w:pPr>
      <w:r>
        <w:rPr>
          <w:rFonts w:ascii="Calibri" w:cs="Calibri" w:eastAsia="Calibri" w:hAnsi="Calibri"/>
          <w:color w:val="222222"/>
          <w:sz w:val="20"/>
          <w:szCs w:val="20"/>
        </w:rPr>
        <w:t xml:space="preserve">Partnered cross-functionally with operations, engineering, and quality to ship process changes from those findings, continuous-improvement work worth an estimated $30K to $45K annually.</w:t>
      </w:r>
    </w:p>
    <w:p>
      <w:pPr>
        <w:pBdr>
          <w:bottom w:val="single" w:color="2E2E2E" w:sz="6" w:space="2"/>
        </w:pBdr>
        <w:spacing w:after="40" w:before="72"/>
      </w:pPr>
      <w:r>
        <w:rPr>
          <w:rFonts w:ascii="Calibri" w:cs="Calibri" w:eastAsia="Calibri" w:hAnsi="Calibri"/>
          <w:b/>
          <w:bCs/>
          <w:color w:val="1A1A1A"/>
          <w:spacing w:val="20"/>
          <w:sz w:val="22"/>
          <w:szCs w:val="22"/>
        </w:rPr>
        <w:t xml:space="preserve">EDUCATION</w:t>
      </w:r>
    </w:p>
    <w:p>
      <w:pPr>
        <w:tabs>
          <w:tab w:val="right" w:pos="9026"/>
        </w:tabs>
        <w:spacing w:after="0" w:before="96"/>
      </w:pPr>
      <w:r>
        <w:rPr>
          <w:rFonts w:ascii="Calibri" w:cs="Calibri" w:eastAsia="Calibri" w:hAnsi="Calibri"/>
          <w:b/>
          <w:bCs/>
          <w:color w:val="222222"/>
          <w:sz w:val="22"/>
          <w:szCs w:val="22"/>
        </w:rPr>
        <w:t xml:space="preserve">University of Calgary</w:t>
      </w:r>
      <w:r>
        <w:rPr>
          <w:rFonts w:ascii="Calibri" w:cs="Calibri" w:eastAsia="Calibri" w:hAnsi="Calibri"/>
          <w:color w:val="555555"/>
          <w:sz w:val="20"/>
          <w:szCs w:val="20"/>
        </w:rPr>
        <w:t xml:space="preserve">	Sep 2020 – Dec 2024</w:t>
      </w:r>
    </w:p>
    <w:p>
      <w:pPr>
        <w:tabs>
          <w:tab w:val="right" w:pos="9026"/>
        </w:tabs>
        <w:spacing w:after="30" w:before="0"/>
      </w:pPr>
      <w:r>
        <w:rPr>
          <w:rFonts w:ascii="Calibri" w:cs="Calibri" w:eastAsia="Calibri" w:hAnsi="Calibri"/>
          <w:i/>
          <w:iCs/>
          <w:color w:val="444444"/>
          <w:sz w:val="20"/>
          <w:szCs w:val="20"/>
        </w:rPr>
        <w:t xml:space="preserve">Bachelor of Commerce</w:t>
      </w:r>
      <w:r>
        <w:rPr>
          <w:rFonts w:ascii="Calibri" w:cs="Calibri" w:eastAsia="Calibri" w:hAnsi="Calibri"/>
          <w:i/>
          <w:iCs/>
          <w:color w:val="666666"/>
          <w:sz w:val="20"/>
          <w:szCs w:val="20"/>
        </w:rPr>
        <w:t xml:space="preserve">	Calgary, AB</w:t>
      </w:r>
    </w:p>
    <w:p>
      <w:pPr>
        <w:pStyle w:val="ListParagraph"/>
        <w:numPr>
          <w:ilvl w:val="0"/>
          <w:numId w:val="2"/>
        </w:numPr>
        <w:spacing w:after="4" w:line="226" w:lineRule="auto"/>
      </w:pPr>
      <w:r>
        <w:rPr>
          <w:rFonts w:ascii="Calibri" w:cs="Calibri" w:eastAsia="Calibri" w:hAnsi="Calibri"/>
          <w:color w:val="333333"/>
          <w:sz w:val="19"/>
          <w:szCs w:val="19"/>
        </w:rPr>
        <w:t xml:space="preserve">The University of Calgary International Entrance Award</w:t>
      </w:r>
    </w:p>
    <w:p>
      <w:pPr>
        <w:pStyle w:val="ListParagraph"/>
        <w:numPr>
          <w:ilvl w:val="0"/>
          <w:numId w:val="2"/>
        </w:numPr>
        <w:spacing w:after="4" w:line="226" w:lineRule="auto"/>
      </w:pPr>
      <w:r>
        <w:rPr>
          <w:rFonts w:ascii="Calibri" w:cs="Calibri" w:eastAsia="Calibri" w:hAnsi="Calibri"/>
          <w:color w:val="333333"/>
          <w:sz w:val="19"/>
          <w:szCs w:val="19"/>
        </w:rPr>
        <w:t xml:space="preserve">President’s Admission Scholarship</w:t>
      </w:r>
    </w:p>
    <w:p>
      <w:pPr>
        <w:pStyle w:val="ListParagraph"/>
        <w:numPr>
          <w:ilvl w:val="0"/>
          <w:numId w:val="2"/>
        </w:numPr>
        <w:spacing w:after="4" w:line="226" w:lineRule="auto"/>
      </w:pPr>
      <w:r>
        <w:rPr>
          <w:rFonts w:ascii="Calibri" w:cs="Calibri" w:eastAsia="Calibri" w:hAnsi="Calibri"/>
          <w:color w:val="333333"/>
          <w:sz w:val="19"/>
          <w:szCs w:val="19"/>
        </w:rPr>
        <w:t xml:space="preserve">Nominated as a First-Year Scholar (students with averages 95% or higher)</w:t>
      </w:r>
    </w:p>
    <w:p>
      <w:pPr>
        <w:tabs>
          <w:tab w:val="right" w:pos="9026"/>
        </w:tabs>
        <w:spacing w:after="0" w:before="96"/>
      </w:pPr>
      <w:r>
        <w:rPr>
          <w:rFonts w:ascii="Calibri" w:cs="Calibri" w:eastAsia="Calibri" w:hAnsi="Calibri"/>
          <w:b/>
          <w:bCs/>
          <w:color w:val="222222"/>
          <w:sz w:val="22"/>
          <w:szCs w:val="22"/>
        </w:rPr>
        <w:t xml:space="preserve">Erasmus University Rotterdam</w:t>
      </w:r>
      <w:r>
        <w:rPr>
          <w:rFonts w:ascii="Calibri" w:cs="Calibri" w:eastAsia="Calibri" w:hAnsi="Calibri"/>
          <w:color w:val="555555"/>
          <w:sz w:val="20"/>
          <w:szCs w:val="20"/>
        </w:rPr>
        <w:t xml:space="preserve">	Sep 2023 – Dec 2023</w:t>
      </w:r>
    </w:p>
    <w:p>
      <w:pPr>
        <w:tabs>
          <w:tab w:val="right" w:pos="9026"/>
        </w:tabs>
        <w:spacing w:after="30" w:before="0"/>
      </w:pPr>
      <w:r>
        <w:rPr>
          <w:rFonts w:ascii="Calibri" w:cs="Calibri" w:eastAsia="Calibri" w:hAnsi="Calibri"/>
          <w:i/>
          <w:iCs/>
          <w:color w:val="444444"/>
          <w:sz w:val="20"/>
          <w:szCs w:val="20"/>
        </w:rPr>
        <w:t xml:space="preserve">Exchange Semester, BSc International Business</w:t>
      </w:r>
      <w:r>
        <w:rPr>
          <w:rFonts w:ascii="Calibri" w:cs="Calibri" w:eastAsia="Calibri" w:hAnsi="Calibri"/>
          <w:i/>
          <w:iCs/>
          <w:color w:val="666666"/>
          <w:sz w:val="20"/>
          <w:szCs w:val="20"/>
        </w:rPr>
        <w:t xml:space="preserve">	Rotterdam, Netherlands</w:t>
      </w:r>
    </w:p>
    <w:p>
      <w:pPr>
        <w:pStyle w:val="ListParagraph"/>
        <w:numPr>
          <w:ilvl w:val="0"/>
          <w:numId w:val="2"/>
        </w:numPr>
        <w:spacing w:after="4" w:line="226" w:lineRule="auto"/>
      </w:pPr>
      <w:r>
        <w:rPr>
          <w:rFonts w:ascii="Calibri" w:cs="Calibri" w:eastAsia="Calibri" w:hAnsi="Calibri"/>
          <w:color w:val="333333"/>
          <w:sz w:val="19"/>
          <w:szCs w:val="19"/>
        </w:rPr>
        <w:t xml:space="preserve">Recipient of the Canadian International Mobility Grant for outstanding academic performance</w:t>
      </w:r>
    </w:p>
    <w:p>
      <w:pPr>
        <w:pBdr>
          <w:bottom w:val="single" w:color="2E2E2E" w:sz="6" w:space="2"/>
        </w:pBdr>
        <w:spacing w:after="40" w:before="72"/>
      </w:pPr>
      <w:r>
        <w:rPr>
          <w:rFonts w:ascii="Calibri" w:cs="Calibri" w:eastAsia="Calibri" w:hAnsi="Calibri"/>
          <w:b/>
          <w:bCs/>
          <w:color w:val="1A1A1A"/>
          <w:spacing w:val="20"/>
          <w:sz w:val="22"/>
          <w:szCs w:val="22"/>
        </w:rPr>
        <w:t xml:space="preserve">PRODUCTS &amp; TOOLS BUILT</w:t>
      </w:r>
    </w:p>
    <w:p>
      <w:pPr>
        <w:spacing w:after="4" w:before="36"/>
      </w:pPr>
      <w:r>
        <w:rPr>
          <w:rFonts w:ascii="Calibri" w:cs="Calibri" w:eastAsia="Calibri" w:hAnsi="Calibri"/>
          <w:b/>
          <w:bCs/>
          <w:color w:val="222222"/>
          <w:sz w:val="20"/>
          <w:szCs w:val="20"/>
        </w:rPr>
        <w:t xml:space="preserve">Freight Cost Modeling Tool</w:t>
      </w:r>
      <w:r>
        <w:rPr>
          <w:rFonts w:ascii="Calibri" w:cs="Calibri" w:eastAsia="Calibri" w:hAnsi="Calibri"/>
          <w:i/>
          <w:iCs/>
          <w:color w:val="666666"/>
          <w:sz w:val="19"/>
          <w:szCs w:val="19"/>
        </w:rPr>
        <w:t xml:space="preserve">  |  Loblaw · shipped</w:t>
      </w:r>
    </w:p>
    <w:p>
      <w:pPr>
        <w:pStyle w:val="ListParagraph"/>
        <w:numPr>
          <w:ilvl w:val="0"/>
          <w:numId w:val="2"/>
        </w:numPr>
        <w:spacing w:after="8" w:line="226" w:lineRule="auto"/>
      </w:pPr>
      <w:r>
        <w:rPr>
          <w:rFonts w:ascii="Calibri" w:cs="Calibri" w:eastAsia="Calibri" w:hAnsi="Calibri"/>
          <w:color w:val="222222"/>
          <w:sz w:val="20"/>
          <w:szCs w:val="20"/>
        </w:rPr>
        <w:t xml:space="preserve">Built a Python rate-modeling tool ingesting container-level shipment data and computing transportation charges via parameterized rate logic; replaced manual estimation and saved an estimated $50K to $60K annually in analyst time.</w:t>
      </w:r>
    </w:p>
    <w:p>
      <w:pPr>
        <w:spacing w:after="4" w:before="36"/>
      </w:pPr>
      <w:r>
        <w:rPr>
          <w:rFonts w:ascii="Calibri" w:cs="Calibri" w:eastAsia="Calibri" w:hAnsi="Calibri"/>
          <w:b/>
          <w:bCs/>
          <w:color w:val="222222"/>
          <w:sz w:val="20"/>
          <w:szCs w:val="20"/>
        </w:rPr>
        <w:t xml:space="preserve">Cost Intelligence Dashboard</w:t>
      </w:r>
      <w:r>
        <w:rPr>
          <w:rFonts w:ascii="Calibri" w:cs="Calibri" w:eastAsia="Calibri" w:hAnsi="Calibri"/>
          <w:i/>
          <w:iCs/>
          <w:color w:val="666666"/>
          <w:sz w:val="19"/>
          <w:szCs w:val="19"/>
        </w:rPr>
        <w:t xml:space="preserve">  |  Loblaw · shipped</w:t>
      </w:r>
    </w:p>
    <w:p>
      <w:pPr>
        <w:pStyle w:val="ListParagraph"/>
        <w:numPr>
          <w:ilvl w:val="0"/>
          <w:numId w:val="2"/>
        </w:numPr>
        <w:spacing w:after="8" w:line="226" w:lineRule="auto"/>
      </w:pPr>
      <w:r>
        <w:rPr>
          <w:rFonts w:ascii="Calibri" w:cs="Calibri" w:eastAsia="Calibri" w:hAnsi="Calibri"/>
          <w:color w:val="222222"/>
          <w:sz w:val="20"/>
          <w:szCs w:val="20"/>
        </w:rPr>
        <w:t xml:space="preserve">Designed a two-view Power BI tool (“where we lost money” / “what to action now”) with drill-through and dynamic filters; defined adoption as the success metric, tracked post-launch performance, and iterated on stakeholder feedback until teams used it unprompted.</w:t>
      </w:r>
    </w:p>
    <w:p>
      <w:pPr>
        <w:spacing w:after="4" w:before="36"/>
      </w:pPr>
      <w:r>
        <w:rPr>
          <w:rFonts w:ascii="Calibri" w:cs="Calibri" w:eastAsia="Calibri" w:hAnsi="Calibri"/>
          <w:b/>
          <w:bCs/>
          <w:color w:val="222222"/>
          <w:sz w:val="20"/>
          <w:szCs w:val="20"/>
        </w:rPr>
        <w:t xml:space="preserve">Internal Yard Management System</w:t>
      </w:r>
      <w:r>
        <w:rPr>
          <w:rFonts w:ascii="Calibri" w:cs="Calibri" w:eastAsia="Calibri" w:hAnsi="Calibri"/>
          <w:i/>
          <w:iCs/>
          <w:color w:val="666666"/>
          <w:sz w:val="19"/>
          <w:szCs w:val="19"/>
        </w:rPr>
        <w:t xml:space="preserve">  |  Loblaw · in flight</w:t>
      </w:r>
    </w:p>
    <w:p>
      <w:pPr>
        <w:pStyle w:val="ListParagraph"/>
        <w:numPr>
          <w:ilvl w:val="0"/>
          <w:numId w:val="2"/>
        </w:numPr>
        <w:spacing w:after="8" w:line="226" w:lineRule="auto"/>
      </w:pPr>
      <w:r>
        <w:rPr>
          <w:rFonts w:ascii="Calibri" w:cs="Calibri" w:eastAsia="Calibri" w:hAnsi="Calibri"/>
          <w:color w:val="222222"/>
          <w:sz w:val="20"/>
          <w:szCs w:val="20"/>
        </w:rPr>
        <w:t xml:space="preserve">Leading the build of a custom internal product replacing vendor software across four distribution centres. Ran discovery with operators, defined the workflows and data model, and own scope, sequencing, and phased rollout across competing stakeholder groups.</w:t>
      </w:r>
    </w:p>
    <w:p>
      <w:pPr>
        <w:spacing w:after="4" w:before="36"/>
      </w:pPr>
      <w:r>
        <w:rPr>
          <w:rFonts w:ascii="Calibri" w:cs="Calibri" w:eastAsia="Calibri" w:hAnsi="Calibri"/>
          <w:b/>
          <w:bCs/>
          <w:color w:val="222222"/>
          <w:sz w:val="20"/>
          <w:szCs w:val="20"/>
        </w:rPr>
        <w:t xml:space="preserve">Driver Scheduling App</w:t>
      </w:r>
      <w:r>
        <w:rPr>
          <w:rFonts w:ascii="Calibri" w:cs="Calibri" w:eastAsia="Calibri" w:hAnsi="Calibri"/>
          <w:i/>
          <w:iCs/>
          <w:color w:val="666666"/>
          <w:sz w:val="19"/>
          <w:szCs w:val="19"/>
        </w:rPr>
        <w:t xml:space="preserve">  |  Personal · deployed</w:t>
      </w:r>
    </w:p>
    <w:p>
      <w:pPr>
        <w:pStyle w:val="ListParagraph"/>
        <w:numPr>
          <w:ilvl w:val="0"/>
          <w:numId w:val="2"/>
        </w:numPr>
        <w:spacing w:after="8" w:line="226" w:lineRule="auto"/>
      </w:pPr>
      <w:r>
        <w:rPr>
          <w:rFonts w:ascii="Calibri" w:cs="Calibri" w:eastAsia="Calibri" w:hAnsi="Calibri"/>
          <w:color w:val="222222"/>
          <w:sz w:val="20"/>
          <w:szCs w:val="20"/>
        </w:rPr>
        <w:t xml:space="preserve">Designed and shipped a full-stack scheduling tool end-to-end (React / FastAPI / PostgreSQL) on self-managed infrastructure, covering problem definition through UX, build, and deployment. Live demo available.</w:t>
      </w:r>
    </w:p>
    <w:p>
      <w:pPr>
        <w:pBdr>
          <w:bottom w:val="single" w:color="2E2E2E" w:sz="6" w:space="2"/>
        </w:pBdr>
        <w:spacing w:after="40" w:before="72"/>
      </w:pPr>
      <w:r>
        <w:rPr>
          <w:rFonts w:ascii="Calibri" w:cs="Calibri" w:eastAsia="Calibri" w:hAnsi="Calibri"/>
          <w:b/>
          <w:bCs/>
          <w:color w:val="1A1A1A"/>
          <w:spacing w:val="20"/>
          <w:sz w:val="22"/>
          <w:szCs w:val="22"/>
        </w:rPr>
        <w:t xml:space="preserve">TECH STACK</w:t>
      </w:r>
    </w:p>
    <w:p>
      <w:pPr>
        <w:spacing w:after="10" w:line="226" w:lineRule="auto"/>
      </w:pPr>
      <w:r>
        <w:rPr>
          <w:rFonts w:ascii="Calibri" w:cs="Calibri" w:eastAsia="Calibri" w:hAnsi="Calibri"/>
          <w:b/>
          <w:bCs/>
          <w:color w:val="222222"/>
          <w:sz w:val="20"/>
          <w:szCs w:val="20"/>
        </w:rPr>
        <w:t xml:space="preserve">Analytics &amp; data: </w:t>
      </w:r>
      <w:r>
        <w:rPr>
          <w:rFonts w:ascii="Calibri" w:cs="Calibri" w:eastAsia="Calibri" w:hAnsi="Calibri"/>
          <w:color w:val="222222"/>
          <w:sz w:val="20"/>
          <w:szCs w:val="20"/>
        </w:rPr>
        <w:t xml:space="preserve">Power BI (DAX, data modeling), SQL, Excel (advanced: Power Query, dynamic arrays), Python (pandas, NumPy)</w:t>
      </w:r>
    </w:p>
    <w:p>
      <w:pPr>
        <w:spacing w:after="10" w:line="226" w:lineRule="auto"/>
      </w:pPr>
      <w:r>
        <w:rPr>
          <w:rFonts w:ascii="Calibri" w:cs="Calibri" w:eastAsia="Calibri" w:hAnsi="Calibri"/>
          <w:b/>
          <w:bCs/>
          <w:color w:val="222222"/>
          <w:sz w:val="20"/>
          <w:szCs w:val="20"/>
        </w:rPr>
        <w:t xml:space="preserve">Development: </w:t>
      </w:r>
      <w:r>
        <w:rPr>
          <w:rFonts w:ascii="Calibri" w:cs="Calibri" w:eastAsia="Calibri" w:hAnsi="Calibri"/>
          <w:color w:val="222222"/>
          <w:sz w:val="20"/>
          <w:szCs w:val="20"/>
        </w:rPr>
        <w:t xml:space="preserve">React, FastAPI, PostgreSQL, JavaScript, VBA</w:t>
      </w:r>
    </w:p>
    <w:p>
      <w:pPr>
        <w:spacing w:after="10" w:line="226" w:lineRule="auto"/>
      </w:pPr>
      <w:r>
        <w:rPr>
          <w:rFonts w:ascii="Calibri" w:cs="Calibri" w:eastAsia="Calibri" w:hAnsi="Calibri"/>
          <w:b/>
          <w:bCs/>
          <w:color w:val="222222"/>
          <w:sz w:val="20"/>
          <w:szCs w:val="20"/>
        </w:rPr>
        <w:t xml:space="preserve">Product &amp; program: </w:t>
      </w:r>
      <w:r>
        <w:rPr>
          <w:rFonts w:ascii="Calibri" w:cs="Calibri" w:eastAsia="Calibri" w:hAnsi="Calibri"/>
          <w:color w:val="222222"/>
          <w:sz w:val="20"/>
          <w:szCs w:val="20"/>
        </w:rPr>
        <w:t xml:space="preserve">Discovery &amp; research, requirements, scoping &amp; prioritization, KPI definition, post-launch analysis, AI-assisted workflows</w:t>
      </w:r>
    </w:p>
    <w:sectPr>
      <w:pgSz w:w="12240" w:h="15840" w:orient="portrait"/>
      <w:pgMar w:top="540" w:right="850" w:bottom="380" w:left="8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eobosy7_osztkyvnfjnhr" Type="http://schemas.openxmlformats.org/officeDocument/2006/relationships/hyperlink" Target="mailto:farhanforhad4@gmail.com" TargetMode="External"/><Relationship Id="rIdhgi9daai2bpzyxrgkofhd" Type="http://schemas.openxmlformats.org/officeDocument/2006/relationships/hyperlink" Target="https://linkedin.com/in/farhanforhad"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2026-07-03T17:04:59.491Z</dcterms:created>
  <dcterms:modified xsi:type="dcterms:W3CDTF">2026-07-03T17:04:59.491Z</dcterms:modified>
</cp:coreProperties>
</file>

<file path=docProps/custom.xml><?xml version="1.0" encoding="utf-8"?>
<Properties xmlns="http://schemas.openxmlformats.org/officeDocument/2006/custom-properties" xmlns:vt="http://schemas.openxmlformats.org/officeDocument/2006/docPropsVTypes"/>
</file>